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Oznámení o uveřejnění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 souladu se zákonem č. 250/2000 Sb., o rozpočtových pravidlech územních rozpočtů, ve znění zákona č. 24/2017 Sb., oznamujeme, že návrh rozpočtu na rok 2022 a návrh střednědobého rozpočtového výhledu SMO Bojkovsko na roky 2022-2024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je v elektronické podobě zveřejněn na elektronické úřední desce města Bojkovice na adrese </w:t>
      </w:r>
      <w:hyperlink r:id="rId2">
        <w:r>
          <w:rPr>
            <w:rStyle w:val="Internetovodkaz"/>
          </w:rPr>
          <w:t>www.bojkovice.cz</w:t>
        </w:r>
      </w:hyperlink>
      <w:r>
        <w:rPr/>
        <w:t xml:space="preserve">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je možno nahlédnout do jeho listinné podoby na městském úřadě na adrese Bojkovice, Sušilova 952,  kancelář č. 219 nebo 220, a to vždy v úředních hodinách obecního úřadu.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Mgr. Petr Viceník</w:t>
      </w:r>
    </w:p>
    <w:p>
      <w:pPr>
        <w:pStyle w:val="Normal"/>
        <w:rPr/>
      </w:pPr>
      <w:r>
        <w:rPr/>
        <w:t>předseda SMO Bojkovsko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13.12.2021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7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b2767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b2767"/>
    <w:pPr>
      <w:spacing w:before="0" w:after="0"/>
      <w:ind w:left="720" w:hanging="0"/>
      <w:contextualSpacing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jkovic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LibreOffice/6.1.3.2$Windows_X86_64 LibreOffice_project/86daf60bf00efa86ad547e59e09d6bb77c699acb</Application>
  <Pages>1</Pages>
  <Words>89</Words>
  <Characters>497</Characters>
  <CharactersWithSpaces>582</CharactersWithSpaces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2021-12-13T08:33:00Z</dcterms:created>
  <dc:creator>Savarová Lada</dc:creator>
  <dc:description/>
  <dc:language>cs-CZ</dc:language>
  <cp:lastModifiedBy>Veronika</cp:lastModifiedBy>
  <cp:lastPrinted>2017-05-19T05:48:00Z</cp:lastPrinted>
  <dcterms:modified xsi:type="dcterms:W3CDTF">2021-12-13T08:34:00Z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